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999" w:rsidRPr="00E42469" w:rsidRDefault="004D2999" w:rsidP="004D2999">
      <w:pPr>
        <w:pStyle w:val="BodyText"/>
        <w:spacing w:after="24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42469">
        <w:rPr>
          <w:rFonts w:ascii="Times New Roman" w:hAnsi="Times New Roman" w:cs="Times New Roman"/>
          <w:b/>
          <w:sz w:val="24"/>
          <w:szCs w:val="24"/>
          <w:u w:val="single"/>
        </w:rPr>
        <w:t xml:space="preserve">DCP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249</w:t>
      </w:r>
      <w:r w:rsidRPr="00E42469">
        <w:rPr>
          <w:rFonts w:ascii="Times New Roman" w:hAnsi="Times New Roman" w:cs="Times New Roman"/>
          <w:b/>
          <w:sz w:val="24"/>
          <w:szCs w:val="24"/>
          <w:u w:val="single"/>
        </w:rPr>
        <w:t xml:space="preserve"> Draft Legal </w:t>
      </w:r>
      <w:proofErr w:type="gramStart"/>
      <w:r w:rsidRPr="00E42469">
        <w:rPr>
          <w:rFonts w:ascii="Times New Roman" w:hAnsi="Times New Roman" w:cs="Times New Roman"/>
          <w:b/>
          <w:sz w:val="24"/>
          <w:szCs w:val="24"/>
          <w:u w:val="single"/>
        </w:rPr>
        <w:t>Text</w:t>
      </w:r>
      <w:proofErr w:type="gramEnd"/>
    </w:p>
    <w:p w:rsidR="004D2999" w:rsidRDefault="004D2999">
      <w:pPr>
        <w:rPr>
          <w:b/>
          <w:u w:val="single"/>
        </w:rPr>
      </w:pPr>
      <w:r w:rsidRPr="004D2999">
        <w:rPr>
          <w:b/>
          <w:u w:val="single"/>
        </w:rPr>
        <w:t>Replace Table 1 in Schedule 15 with the following:</w:t>
      </w:r>
    </w:p>
    <w:p w:rsidR="004330FC" w:rsidRPr="004330FC" w:rsidRDefault="004330FC">
      <w:r w:rsidRPr="004330FC">
        <w:t>The table referred to in Clause 35A.2 is set out below:</w:t>
      </w:r>
    </w:p>
    <w:tbl>
      <w:tblPr>
        <w:tblW w:w="1419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126"/>
        <w:gridCol w:w="1418"/>
        <w:gridCol w:w="1134"/>
        <w:gridCol w:w="793"/>
        <w:gridCol w:w="199"/>
        <w:gridCol w:w="813"/>
        <w:gridCol w:w="179"/>
        <w:gridCol w:w="57"/>
        <w:gridCol w:w="236"/>
        <w:gridCol w:w="699"/>
        <w:gridCol w:w="993"/>
        <w:gridCol w:w="992"/>
        <w:gridCol w:w="992"/>
        <w:gridCol w:w="1559"/>
      </w:tblGrid>
      <w:tr w:rsidR="006031F4" w:rsidRPr="006031F4" w:rsidTr="006031F4">
        <w:trPr>
          <w:trHeight w:val="300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t>Company Name:</w:t>
            </w:r>
          </w:p>
        </w:tc>
        <w:tc>
          <w:tcPr>
            <w:tcW w:w="43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t>[PLEASE ENTER COMPANY NAME]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</w:p>
        </w:tc>
      </w:tr>
      <w:tr w:rsidR="006031F4" w:rsidRPr="006031F4" w:rsidTr="006031F4">
        <w:trPr>
          <w:trHeight w:val="300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t>Date:</w:t>
            </w:r>
          </w:p>
        </w:tc>
        <w:tc>
          <w:tcPr>
            <w:tcW w:w="33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t>[MMMM YYYY]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</w:p>
        </w:tc>
      </w:tr>
      <w:tr w:rsidR="006031F4" w:rsidRPr="006031F4" w:rsidTr="006031F4">
        <w:trPr>
          <w:trHeight w:val="300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t>Title:</w:t>
            </w:r>
          </w:p>
        </w:tc>
        <w:tc>
          <w:tcPr>
            <w:tcW w:w="35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t>DCUSA Schedule 15 - Table 1 information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</w:p>
        </w:tc>
      </w:tr>
      <w:tr w:rsidR="006031F4" w:rsidRPr="006031F4" w:rsidTr="006031F4">
        <w:trPr>
          <w:trHeight w:val="255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</w:p>
        </w:tc>
      </w:tr>
      <w:tr w:rsidR="006031F4" w:rsidRPr="006031F4" w:rsidTr="006031F4">
        <w:trPr>
          <w:trHeight w:val="30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rPr>
                <w:rFonts w:eastAsia="Times New Roman" w:cs="Times New Roman"/>
                <w:b/>
                <w:bCs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szCs w:val="24"/>
                <w:lang w:eastAsia="en-GB"/>
              </w:rPr>
              <w:t>Description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szCs w:val="24"/>
                <w:lang w:eastAsia="en-GB"/>
              </w:rPr>
              <w:t>Licence Term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szCs w:val="24"/>
                <w:lang w:eastAsia="en-GB"/>
              </w:rPr>
              <w:t>CRC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szCs w:val="24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szCs w:val="24"/>
                <w:lang w:eastAsia="en-GB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Cs/>
                <w:szCs w:val="24"/>
                <w:lang w:eastAsia="en-GB"/>
              </w:rPr>
              <w:t>Assumptions</w:t>
            </w:r>
          </w:p>
        </w:tc>
      </w:tr>
      <w:tr w:rsidR="006031F4" w:rsidRPr="006031F4" w:rsidTr="006031F4">
        <w:trPr>
          <w:trHeight w:val="300"/>
        </w:trPr>
        <w:tc>
          <w:tcPr>
            <w:tcW w:w="4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rPr>
                <w:rFonts w:eastAsia="Times New Roman" w:cs="Times New Roman"/>
                <w:b/>
                <w:bCs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szCs w:val="24"/>
                <w:lang w:eastAsia="en-GB"/>
              </w:rPr>
              <w:t>Regulatory Year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rPr>
                <w:rFonts w:eastAsia="Times New Roman" w:cs="Times New Roman"/>
                <w:b/>
                <w:bCs/>
                <w:szCs w:val="24"/>
                <w:lang w:eastAsia="en-GB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rPr>
                <w:rFonts w:eastAsia="Times New Roman" w:cs="Times New Roman"/>
                <w:b/>
                <w:bCs/>
                <w:szCs w:val="24"/>
                <w:lang w:eastAsia="en-GB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szCs w:val="24"/>
                <w:lang w:eastAsia="en-GB"/>
              </w:rPr>
              <w:t>t-1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szCs w:val="24"/>
                <w:lang w:eastAsia="en-GB"/>
              </w:rPr>
              <w:t>t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szCs w:val="24"/>
                <w:lang w:eastAsia="en-GB"/>
              </w:rPr>
              <w:t>t+1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szCs w:val="24"/>
                <w:lang w:eastAsia="en-GB"/>
              </w:rPr>
              <w:t>t+2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szCs w:val="24"/>
                <w:lang w:eastAsia="en-GB"/>
              </w:rPr>
              <w:t>t+3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szCs w:val="24"/>
                <w:lang w:eastAsia="en-GB"/>
              </w:rPr>
              <w:t>t+4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en-GB"/>
              </w:rPr>
            </w:pPr>
          </w:p>
        </w:tc>
      </w:tr>
      <w:tr w:rsidR="006031F4" w:rsidRPr="006031F4" w:rsidTr="006031F4">
        <w:trPr>
          <w:trHeight w:val="975"/>
        </w:trPr>
        <w:tc>
          <w:tcPr>
            <w:tcW w:w="4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rPr>
                <w:rFonts w:eastAsia="Times New Roman" w:cs="Times New Roman"/>
                <w:b/>
                <w:bCs/>
                <w:szCs w:val="24"/>
                <w:lang w:eastAsia="en-GB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rPr>
                <w:rFonts w:eastAsia="Times New Roman" w:cs="Times New Roman"/>
                <w:b/>
                <w:bCs/>
                <w:szCs w:val="24"/>
                <w:lang w:eastAsia="en-GB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rPr>
                <w:rFonts w:eastAsia="Times New Roman" w:cs="Times New Roman"/>
                <w:b/>
                <w:bCs/>
                <w:szCs w:val="24"/>
                <w:lang w:eastAsia="en-GB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sz w:val="20"/>
                <w:szCs w:val="20"/>
                <w:lang w:eastAsia="en-GB"/>
              </w:rPr>
              <w:t>2015/16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sz w:val="20"/>
                <w:szCs w:val="20"/>
                <w:lang w:eastAsia="en-GB"/>
              </w:rPr>
              <w:t>2016/17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sz w:val="20"/>
                <w:szCs w:val="20"/>
                <w:lang w:eastAsia="en-GB"/>
              </w:rPr>
              <w:t>2017/18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sz w:val="20"/>
                <w:szCs w:val="20"/>
                <w:lang w:eastAsia="en-GB"/>
              </w:rPr>
              <w:t>2018/19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sz w:val="20"/>
                <w:szCs w:val="20"/>
                <w:lang w:eastAsia="en-GB"/>
              </w:rPr>
              <w:t>2019/20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sz w:val="20"/>
                <w:szCs w:val="20"/>
                <w:lang w:eastAsia="en-GB"/>
              </w:rPr>
              <w:t>2020/21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en-GB"/>
              </w:rPr>
            </w:pPr>
          </w:p>
        </w:tc>
      </w:tr>
      <w:tr w:rsidR="006031F4" w:rsidRPr="006031F4" w:rsidTr="006031F4">
        <w:trPr>
          <w:trHeight w:val="40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Base Demand Revenue before inflation (A1)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szCs w:val="24"/>
                <w:lang w:eastAsia="en-GB"/>
              </w:rPr>
              <w:t>PU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CRC2A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</w:tr>
      <w:tr w:rsidR="006031F4" w:rsidRPr="006031F4" w:rsidTr="006031F4">
        <w:trPr>
          <w:trHeight w:val="40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Annual Iteration adjustment before inflation (A2)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szCs w:val="24"/>
                <w:lang w:eastAsia="en-GB"/>
              </w:rPr>
              <w:t>MOD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CRC2A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</w:tr>
      <w:tr w:rsidR="006031F4" w:rsidRPr="006031F4" w:rsidTr="006031F4">
        <w:trPr>
          <w:trHeight w:val="40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RPI True-up before inflation (A3)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szCs w:val="24"/>
                <w:lang w:eastAsia="en-GB"/>
              </w:rPr>
              <w:t>TRU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CRC2A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</w:tr>
      <w:tr w:rsidR="006031F4" w:rsidRPr="006031F4" w:rsidTr="006031F4">
        <w:trPr>
          <w:trHeight w:val="40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Price index adjustment (A4)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szCs w:val="24"/>
                <w:lang w:eastAsia="en-GB"/>
              </w:rPr>
              <w:t>RPIF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CRC2A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</w:tr>
      <w:tr w:rsidR="006031F4" w:rsidRPr="006031F4" w:rsidTr="006031F4">
        <w:trPr>
          <w:trHeight w:val="6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t xml:space="preserve">Base demand revenue (A): </w:t>
            </w:r>
            <w:r w:rsidRPr="006031F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br/>
              <w:t>[A = (A1 + A2 + A3) * A4]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szCs w:val="24"/>
                <w:lang w:eastAsia="en-GB"/>
              </w:rPr>
              <w:t>BR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t>CRC2A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Cs/>
                <w:color w:val="000000"/>
                <w:szCs w:val="24"/>
                <w:lang w:eastAsia="en-GB"/>
              </w:rPr>
              <w:t>A = (A1 + A2 + A3) * A4</w:t>
            </w:r>
          </w:p>
        </w:tc>
      </w:tr>
      <w:tr w:rsidR="006031F4" w:rsidRPr="006031F4" w:rsidTr="006031F4">
        <w:trPr>
          <w:trHeight w:val="40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Pass-Through Licence Fees (B1)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szCs w:val="24"/>
                <w:lang w:eastAsia="en-GB"/>
              </w:rPr>
              <w:t>LF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CRC2B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</w:tr>
      <w:tr w:rsidR="006031F4" w:rsidRPr="006031F4" w:rsidTr="006031F4">
        <w:trPr>
          <w:trHeight w:val="40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Pass-Through Business Rates (B2)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szCs w:val="24"/>
                <w:lang w:eastAsia="en-GB"/>
              </w:rPr>
              <w:t>RB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CRC2B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</w:tr>
      <w:tr w:rsidR="006031F4" w:rsidRPr="006031F4" w:rsidTr="006031F4">
        <w:trPr>
          <w:trHeight w:val="40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 xml:space="preserve">Pass-Through Transmission Connection </w:t>
            </w: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lastRenderedPageBreak/>
              <w:t>Point Charges (B3)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szCs w:val="24"/>
                <w:lang w:eastAsia="en-GB"/>
              </w:rPr>
              <w:lastRenderedPageBreak/>
              <w:t>TB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CRC2B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</w:tr>
      <w:tr w:rsidR="006031F4" w:rsidRPr="006031F4" w:rsidTr="006031F4">
        <w:trPr>
          <w:trHeight w:val="40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lastRenderedPageBreak/>
              <w:t>Pass-through Smart Meter Communication Licence Costs (B4)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szCs w:val="24"/>
                <w:lang w:eastAsia="en-GB"/>
              </w:rPr>
              <w:t>SMC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CRC2B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</w:tr>
      <w:tr w:rsidR="006031F4" w:rsidRPr="006031F4" w:rsidTr="006031F4">
        <w:trPr>
          <w:trHeight w:val="40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Pass-through Smart Meter IT Costs (B5)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szCs w:val="24"/>
                <w:lang w:eastAsia="en-GB"/>
              </w:rPr>
              <w:t>SMIT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CRC2B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</w:tr>
      <w:tr w:rsidR="006031F4" w:rsidRPr="006031F4" w:rsidTr="006031F4">
        <w:trPr>
          <w:trHeight w:val="40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Pass-through Ring Fence Costs (B6)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szCs w:val="24"/>
                <w:lang w:eastAsia="en-GB"/>
              </w:rPr>
              <w:t>RF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CRC2B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</w:tr>
      <w:tr w:rsidR="006031F4" w:rsidRPr="006031F4" w:rsidTr="006031F4">
        <w:trPr>
          <w:trHeight w:val="40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Pass-Through Others (B7)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szCs w:val="24"/>
                <w:lang w:eastAsia="en-GB"/>
              </w:rPr>
              <w:t>HB</w:t>
            </w:r>
            <w:r w:rsidRPr="006031F4">
              <w:rPr>
                <w:rFonts w:eastAsia="Times New Roman" w:cs="Times New Roman"/>
                <w:szCs w:val="24"/>
                <w:vertAlign w:val="subscript"/>
                <w:lang w:eastAsia="en-GB"/>
              </w:rPr>
              <w:t xml:space="preserve">, </w:t>
            </w:r>
            <w:r w:rsidRPr="006031F4">
              <w:rPr>
                <w:rFonts w:eastAsia="Times New Roman" w:cs="Times New Roman"/>
                <w:szCs w:val="24"/>
                <w:lang w:eastAsia="en-GB"/>
              </w:rPr>
              <w:t>SEC, UNC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CRC2B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</w:tr>
      <w:tr w:rsidR="006031F4" w:rsidRPr="006031F4" w:rsidTr="006031F4">
        <w:trPr>
          <w:trHeight w:val="6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t>Allowed Pass-Through Items (B):</w:t>
            </w:r>
            <w:r w:rsidRPr="006031F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br/>
              <w:t>[B = B1 + B2 + B3 + B4 + B5 + B6 + B7]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szCs w:val="24"/>
                <w:lang w:eastAsia="en-GB"/>
              </w:rPr>
              <w:t>PT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t>CRC2B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Cs/>
                <w:color w:val="000000"/>
                <w:szCs w:val="24"/>
                <w:lang w:eastAsia="en-GB"/>
              </w:rPr>
              <w:t>B = B1 + B2 + B3 + B4 + B5 + B6 + B7</w:t>
            </w:r>
          </w:p>
        </w:tc>
      </w:tr>
      <w:tr w:rsidR="006031F4" w:rsidRPr="006031F4" w:rsidTr="006031F4">
        <w:trPr>
          <w:trHeight w:val="40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Broad Measure of Customer Service incentive (C1)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szCs w:val="24"/>
                <w:lang w:eastAsia="en-GB"/>
              </w:rPr>
              <w:t>BM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CRC2C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</w:tr>
      <w:tr w:rsidR="006031F4" w:rsidRPr="006031F4" w:rsidTr="006031F4">
        <w:trPr>
          <w:trHeight w:val="40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Quality of Service incentive (C2)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szCs w:val="24"/>
                <w:lang w:eastAsia="en-GB"/>
              </w:rPr>
              <w:t>IQ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CRC2D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</w:tr>
      <w:tr w:rsidR="006031F4" w:rsidRPr="006031F4" w:rsidTr="006031F4">
        <w:trPr>
          <w:trHeight w:val="40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Connections Engagement incentive (C3)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szCs w:val="24"/>
                <w:lang w:eastAsia="en-GB"/>
              </w:rPr>
              <w:t>ICE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CRC2E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</w:tr>
      <w:tr w:rsidR="006031F4" w:rsidRPr="006031F4" w:rsidTr="006031F4">
        <w:trPr>
          <w:trHeight w:val="40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Time to Connect incentive (C4)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szCs w:val="24"/>
                <w:lang w:eastAsia="en-GB"/>
              </w:rPr>
              <w:t>TTC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CRC2F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</w:tr>
      <w:tr w:rsidR="006031F4" w:rsidRPr="006031F4" w:rsidTr="006031F4">
        <w:trPr>
          <w:trHeight w:val="40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Losses Discretionary Reward incentive (C5)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szCs w:val="24"/>
                <w:lang w:eastAsia="en-GB"/>
              </w:rPr>
              <w:t>LDR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CRC2G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</w:tr>
      <w:tr w:rsidR="006031F4" w:rsidRPr="006031F4" w:rsidTr="006031F4">
        <w:trPr>
          <w:trHeight w:val="40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Network Innovation Allowance (C6)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szCs w:val="24"/>
                <w:lang w:eastAsia="en-GB"/>
              </w:rPr>
              <w:t>NIA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CRC2H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</w:tr>
      <w:tr w:rsidR="006031F4" w:rsidRPr="006031F4" w:rsidTr="006031F4">
        <w:trPr>
          <w:trHeight w:val="402"/>
        </w:trPr>
        <w:tc>
          <w:tcPr>
            <w:tcW w:w="4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Low Carbon Networks Fund (C7)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szCs w:val="24"/>
                <w:lang w:eastAsia="en-GB"/>
              </w:rPr>
              <w:t>LCN1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CRC2J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</w:tr>
      <w:tr w:rsidR="006031F4" w:rsidRPr="006031F4" w:rsidTr="006031F4">
        <w:trPr>
          <w:trHeight w:val="402"/>
        </w:trPr>
        <w:tc>
          <w:tcPr>
            <w:tcW w:w="4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szCs w:val="24"/>
                <w:lang w:eastAsia="en-GB"/>
              </w:rPr>
              <w:t>LCN2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CRC2J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</w:p>
        </w:tc>
      </w:tr>
      <w:tr w:rsidR="006031F4" w:rsidRPr="006031F4" w:rsidTr="006031F4">
        <w:trPr>
          <w:trHeight w:val="40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Connection Guaranteed Standards Systems &amp; Processes penalty (C8)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szCs w:val="24"/>
                <w:lang w:eastAsia="en-GB"/>
              </w:rPr>
              <w:t>AUM, CGSRA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CRC2K-L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</w:tr>
      <w:tr w:rsidR="006031F4" w:rsidRPr="006031F4" w:rsidTr="006031F4">
        <w:trPr>
          <w:trHeight w:val="402"/>
        </w:trPr>
        <w:tc>
          <w:tcPr>
            <w:tcW w:w="4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Residual Losses and Growth incentive (C9)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szCs w:val="24"/>
                <w:lang w:eastAsia="en-GB"/>
              </w:rPr>
              <w:t>PPL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CRC2M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</w:tr>
      <w:tr w:rsidR="006031F4" w:rsidRPr="006031F4" w:rsidTr="006031F4">
        <w:trPr>
          <w:trHeight w:val="402"/>
        </w:trPr>
        <w:tc>
          <w:tcPr>
            <w:tcW w:w="4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szCs w:val="24"/>
                <w:lang w:eastAsia="en-GB"/>
              </w:rPr>
              <w:t>GTA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CRC2M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bookmarkStart w:id="0" w:name="_GoBack"/>
            <w:bookmarkEnd w:id="0"/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</w:p>
        </w:tc>
      </w:tr>
      <w:tr w:rsidR="006031F4" w:rsidRPr="006031F4" w:rsidTr="006031F4">
        <w:trPr>
          <w:trHeight w:val="6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lastRenderedPageBreak/>
              <w:t>Incentive Revenue and Other Adjustments (C):</w:t>
            </w:r>
            <w:r w:rsidRPr="006031F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br/>
              <w:t>[C = C1 + C2 + C3 + C4 + C5 + C6 + C7 + C8 + C9]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szCs w:val="24"/>
                <w:lang w:eastAsia="en-GB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Cs/>
                <w:color w:val="000000"/>
                <w:szCs w:val="24"/>
                <w:lang w:eastAsia="en-GB"/>
              </w:rPr>
              <w:t>C = C1 + C2 + C3 + C4 + C5 + C6 + C7 + C8 + C9</w:t>
            </w:r>
          </w:p>
        </w:tc>
      </w:tr>
      <w:tr w:rsidR="006031F4" w:rsidRPr="006031F4" w:rsidTr="006031F4">
        <w:trPr>
          <w:trHeight w:val="40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Correction Factor (D)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szCs w:val="24"/>
                <w:lang w:eastAsia="en-GB"/>
              </w:rPr>
              <w:t>-K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CRC2A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</w:tr>
      <w:tr w:rsidR="006031F4" w:rsidRPr="006031F4" w:rsidTr="006031F4">
        <w:trPr>
          <w:trHeight w:val="6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t>Total allowed Revenue (E):</w:t>
            </w:r>
            <w:r w:rsidRPr="006031F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br/>
              <w:t>[E = A + B + C + D]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szCs w:val="24"/>
                <w:lang w:eastAsia="en-GB"/>
              </w:rPr>
              <w:t>AR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t>CRC2A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Cs/>
                <w:color w:val="000000"/>
                <w:szCs w:val="24"/>
                <w:lang w:eastAsia="en-GB"/>
              </w:rPr>
              <w:t>E = A + B + C + D</w:t>
            </w:r>
          </w:p>
        </w:tc>
      </w:tr>
      <w:tr w:rsidR="006031F4" w:rsidRPr="006031F4" w:rsidTr="006031F4">
        <w:trPr>
          <w:trHeight w:val="6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Other 1. Excluded services - Top-up, standby, and enhanced system security (F1) (see note 1)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szCs w:val="24"/>
                <w:lang w:eastAsia="en-GB"/>
              </w:rPr>
              <w:t>DRS4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CRC5C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</w:tr>
      <w:tr w:rsidR="006031F4" w:rsidRPr="006031F4" w:rsidTr="006031F4">
        <w:trPr>
          <w:trHeight w:val="40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Other 2. Excluded services - Revenue protection services (F2) (see note 1)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szCs w:val="24"/>
                <w:lang w:eastAsia="en-GB"/>
              </w:rPr>
              <w:t>DRS5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CRC5C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</w:tr>
      <w:tr w:rsidR="006031F4" w:rsidRPr="006031F4" w:rsidTr="006031F4">
        <w:trPr>
          <w:trHeight w:val="40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Other 3. Excluded services - Miscellaneous (F3) (see note 1)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szCs w:val="24"/>
                <w:lang w:eastAsia="en-GB"/>
              </w:rPr>
              <w:t>DRS9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CRC5C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</w:tr>
      <w:tr w:rsidR="006031F4" w:rsidRPr="006031F4" w:rsidTr="006031F4">
        <w:trPr>
          <w:trHeight w:val="40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rPr>
                <w:rFonts w:eastAsia="Times New Roman" w:cs="Times New Roman"/>
                <w:i/>
                <w:iCs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i/>
                <w:iCs/>
                <w:color w:val="000000"/>
                <w:szCs w:val="24"/>
                <w:lang w:eastAsia="en-GB"/>
              </w:rPr>
              <w:t>Other 4. blank or if required please provide description (F4)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szCs w:val="24"/>
                <w:lang w:eastAsia="en-GB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</w:tr>
      <w:tr w:rsidR="006031F4" w:rsidRPr="006031F4" w:rsidTr="006031F4">
        <w:trPr>
          <w:trHeight w:val="40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rPr>
                <w:rFonts w:eastAsia="Times New Roman" w:cs="Times New Roman"/>
                <w:i/>
                <w:iCs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i/>
                <w:iCs/>
                <w:color w:val="000000"/>
                <w:szCs w:val="24"/>
                <w:lang w:eastAsia="en-GB"/>
              </w:rPr>
              <w:t>Other 5. blank or if required please provide description (F5)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szCs w:val="24"/>
                <w:lang w:eastAsia="en-GB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</w:tr>
      <w:tr w:rsidR="006031F4" w:rsidRPr="006031F4" w:rsidTr="006031F4">
        <w:trPr>
          <w:trHeight w:val="6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t>Total other revenue recovered by Use of System Charges (F):</w:t>
            </w:r>
            <w:r w:rsidRPr="006031F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br/>
              <w:t>[F = F1 + F2 + F3 + F4 + F5]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szCs w:val="24"/>
                <w:lang w:eastAsia="en-GB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Cs/>
                <w:color w:val="000000"/>
                <w:szCs w:val="24"/>
                <w:lang w:eastAsia="en-GB"/>
              </w:rPr>
              <w:t>F = F1 + F2 + F3 + F4 + F5</w:t>
            </w:r>
          </w:p>
        </w:tc>
      </w:tr>
      <w:tr w:rsidR="006031F4" w:rsidRPr="006031F4" w:rsidTr="006031F4">
        <w:trPr>
          <w:trHeight w:val="6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t>Total Revenue for Use of System Charges (G):</w:t>
            </w:r>
            <w:r w:rsidRPr="006031F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br/>
              <w:t>[G = E + F]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szCs w:val="24"/>
                <w:lang w:eastAsia="en-GB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Cs/>
                <w:color w:val="000000"/>
                <w:szCs w:val="24"/>
                <w:lang w:eastAsia="en-GB"/>
              </w:rPr>
              <w:t>G = E + F</w:t>
            </w:r>
          </w:p>
        </w:tc>
      </w:tr>
      <w:tr w:rsidR="006031F4" w:rsidRPr="006031F4" w:rsidTr="006031F4">
        <w:trPr>
          <w:trHeight w:val="6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1. Revenue raised outside CDCM - EDCM and Certain Interconnector Revenue (H1)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szCs w:val="24"/>
                <w:lang w:eastAsia="en-GB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</w:tr>
      <w:tr w:rsidR="006031F4" w:rsidRPr="006031F4" w:rsidTr="006031F4">
        <w:trPr>
          <w:trHeight w:val="40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2. Revenue raised outside CDCM - Voluntary under-recovery (H2)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szCs w:val="24"/>
                <w:lang w:eastAsia="en-GB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</w:tr>
      <w:tr w:rsidR="006031F4" w:rsidRPr="006031F4" w:rsidTr="006031F4">
        <w:trPr>
          <w:trHeight w:val="6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rPr>
                <w:rFonts w:eastAsia="Times New Roman" w:cs="Times New Roman"/>
                <w:i/>
                <w:iCs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i/>
                <w:iCs/>
                <w:color w:val="000000"/>
                <w:szCs w:val="24"/>
                <w:lang w:eastAsia="en-GB"/>
              </w:rPr>
              <w:lastRenderedPageBreak/>
              <w:t>3. Revenue raised outside CDCM - blank or if required please provide description (H3)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szCs w:val="24"/>
                <w:lang w:eastAsia="en-GB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</w:tr>
      <w:tr w:rsidR="006031F4" w:rsidRPr="006031F4" w:rsidTr="006031F4">
        <w:trPr>
          <w:trHeight w:val="6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rPr>
                <w:rFonts w:eastAsia="Times New Roman" w:cs="Times New Roman"/>
                <w:i/>
                <w:iCs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i/>
                <w:iCs/>
                <w:color w:val="000000"/>
                <w:szCs w:val="24"/>
                <w:lang w:eastAsia="en-GB"/>
              </w:rPr>
              <w:t>4. Revenue raised outside CDCM - blank or if required please provide description (H4)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szCs w:val="24"/>
                <w:lang w:eastAsia="en-GB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</w:tr>
      <w:tr w:rsidR="006031F4" w:rsidRPr="006031F4" w:rsidTr="006031F4">
        <w:trPr>
          <w:trHeight w:val="6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t>Total Revenue to be raised outside the CDCM (H):</w:t>
            </w:r>
            <w:r w:rsidRPr="006031F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br/>
              <w:t>[H = H1 + H2 + H3 + H4]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szCs w:val="24"/>
                <w:lang w:eastAsia="en-GB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Cs/>
                <w:color w:val="000000"/>
                <w:szCs w:val="24"/>
                <w:lang w:eastAsia="en-GB"/>
              </w:rPr>
              <w:t>H = H1 + H2 + H3 + H4</w:t>
            </w:r>
          </w:p>
        </w:tc>
      </w:tr>
      <w:tr w:rsidR="006031F4" w:rsidRPr="006031F4" w:rsidTr="006031F4">
        <w:trPr>
          <w:trHeight w:val="6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t>Latest forecast of CDCM Revenue (I):</w:t>
            </w:r>
            <w:r w:rsidRPr="006031F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br/>
              <w:t>[I = G - H]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szCs w:val="24"/>
                <w:lang w:eastAsia="en-GB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Cs/>
                <w:color w:val="000000"/>
                <w:szCs w:val="24"/>
                <w:lang w:eastAsia="en-GB"/>
              </w:rPr>
              <w:t>I = G - H</w:t>
            </w:r>
          </w:p>
        </w:tc>
      </w:tr>
      <w:tr w:rsidR="006031F4" w:rsidRPr="006031F4" w:rsidTr="006031F4">
        <w:trPr>
          <w:trHeight w:val="6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t>CDCM Revenue Used in Charging Model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szCs w:val="24"/>
                <w:lang w:eastAsia="en-GB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Cs/>
                <w:color w:val="000000"/>
                <w:szCs w:val="24"/>
                <w:lang w:eastAsia="en-GB"/>
              </w:rPr>
              <w:t> </w:t>
            </w:r>
          </w:p>
        </w:tc>
      </w:tr>
      <w:tr w:rsidR="006031F4" w:rsidRPr="006031F4" w:rsidTr="006031F4">
        <w:trPr>
          <w:trHeight w:val="40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Final Collected Revenue Forecast (J)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szCs w:val="24"/>
                <w:lang w:eastAsia="en-GB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</w:tr>
      <w:tr w:rsidR="006031F4" w:rsidRPr="006031F4" w:rsidTr="006031F4">
        <w:trPr>
          <w:trHeight w:val="6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Forecast Over / (Under) Recovery</w:t>
            </w: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br/>
              <w:t>[being (J - F - E + H2)]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szCs w:val="24"/>
                <w:lang w:eastAsia="en-GB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J - F - E + H2</w:t>
            </w:r>
          </w:p>
        </w:tc>
      </w:tr>
      <w:tr w:rsidR="006031F4" w:rsidRPr="006031F4" w:rsidTr="006031F4">
        <w:trPr>
          <w:trHeight w:val="40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Forecast overall percentage change to Allowed Revenue (K)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szCs w:val="24"/>
                <w:lang w:eastAsia="en-GB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-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</w:tr>
      <w:tr w:rsidR="006031F4" w:rsidRPr="006031F4" w:rsidTr="006031F4">
        <w:trPr>
          <w:trHeight w:val="6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Overall % change to Use of System Charges effective 1st April of Regulatory Year to balance (L)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szCs w:val="24"/>
                <w:lang w:eastAsia="en-GB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</w:tr>
      <w:tr w:rsidR="006031F4" w:rsidRPr="006031F4" w:rsidTr="006031F4">
        <w:trPr>
          <w:trHeight w:val="600"/>
        </w:trPr>
        <w:tc>
          <w:tcPr>
            <w:tcW w:w="965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6031F4">
              <w:rPr>
                <w:rFonts w:eastAsia="Times New Roman" w:cs="Times New Roman"/>
                <w:color w:val="000000"/>
                <w:szCs w:val="24"/>
                <w:lang w:eastAsia="en-GB"/>
              </w:rPr>
              <w:t>Note 1: Cost categories associated with excluded services should only be populated if the Company recovers the costs of providing these services from Use of System Charges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31F4" w:rsidRPr="006031F4" w:rsidRDefault="006031F4" w:rsidP="006031F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</w:p>
        </w:tc>
      </w:tr>
    </w:tbl>
    <w:p w:rsidR="00C973B4" w:rsidRDefault="00C973B4">
      <w:pPr>
        <w:rPr>
          <w:rFonts w:cs="Times New Roman"/>
          <w:szCs w:val="24"/>
        </w:rPr>
      </w:pPr>
    </w:p>
    <w:p w:rsidR="00C973B4" w:rsidRDefault="00C973B4">
      <w:pPr>
        <w:rPr>
          <w:rFonts w:cs="Times New Roman"/>
          <w:szCs w:val="24"/>
        </w:rPr>
      </w:pPr>
    </w:p>
    <w:p w:rsidR="004D2999" w:rsidRDefault="004D2999">
      <w:pPr>
        <w:spacing w:after="200" w:line="276" w:lineRule="auto"/>
        <w:rPr>
          <w:b/>
          <w:u w:val="single"/>
        </w:rPr>
      </w:pPr>
      <w:r>
        <w:rPr>
          <w:b/>
          <w:u w:val="single"/>
        </w:rPr>
        <w:br w:type="page"/>
      </w:r>
    </w:p>
    <w:p w:rsidR="004D2999" w:rsidRDefault="004D2999" w:rsidP="004D2999">
      <w:pPr>
        <w:rPr>
          <w:b/>
          <w:u w:val="single"/>
        </w:rPr>
      </w:pPr>
      <w:r w:rsidRPr="004D2999">
        <w:rPr>
          <w:b/>
          <w:u w:val="single"/>
        </w:rPr>
        <w:lastRenderedPageBreak/>
        <w:t xml:space="preserve">Replace Table </w:t>
      </w:r>
      <w:r>
        <w:rPr>
          <w:b/>
          <w:u w:val="single"/>
        </w:rPr>
        <w:t>2</w:t>
      </w:r>
      <w:r w:rsidRPr="004D2999">
        <w:rPr>
          <w:b/>
          <w:u w:val="single"/>
        </w:rPr>
        <w:t xml:space="preserve"> in Schedule 15 with the following:</w:t>
      </w:r>
    </w:p>
    <w:p w:rsidR="004D2999" w:rsidRPr="004D2999" w:rsidRDefault="004D2999" w:rsidP="004D2999">
      <w:r w:rsidRPr="004D2999">
        <w:t>The table referred to in Clause 35A.3 is set out below:</w:t>
      </w:r>
    </w:p>
    <w:tbl>
      <w:tblPr>
        <w:tblW w:w="14850" w:type="dxa"/>
        <w:tblInd w:w="93" w:type="dxa"/>
        <w:tblLook w:val="04A0" w:firstRow="1" w:lastRow="0" w:firstColumn="1" w:lastColumn="0" w:noHBand="0" w:noVBand="1"/>
      </w:tblPr>
      <w:tblGrid>
        <w:gridCol w:w="3680"/>
        <w:gridCol w:w="1335"/>
        <w:gridCol w:w="1003"/>
        <w:gridCol w:w="1392"/>
        <w:gridCol w:w="1240"/>
        <w:gridCol w:w="1240"/>
        <w:gridCol w:w="1240"/>
        <w:gridCol w:w="1240"/>
        <w:gridCol w:w="1240"/>
        <w:gridCol w:w="1240"/>
      </w:tblGrid>
      <w:tr w:rsidR="00C973B4" w:rsidRPr="00C973B4" w:rsidTr="004D2999">
        <w:trPr>
          <w:trHeight w:val="300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t>Company Name:</w:t>
            </w:r>
          </w:p>
        </w:tc>
        <w:tc>
          <w:tcPr>
            <w:tcW w:w="37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t>[PLEASE ENTER COMPANY NAME]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</w:p>
        </w:tc>
      </w:tr>
      <w:tr w:rsidR="00C973B4" w:rsidRPr="00C973B4" w:rsidTr="004D2999">
        <w:trPr>
          <w:trHeight w:val="300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t>Date:</w:t>
            </w:r>
          </w:p>
        </w:tc>
        <w:tc>
          <w:tcPr>
            <w:tcW w:w="23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t>[MMMM YYYY]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</w:p>
        </w:tc>
      </w:tr>
      <w:tr w:rsidR="00C973B4" w:rsidRPr="00C973B4" w:rsidTr="004D2999">
        <w:trPr>
          <w:trHeight w:val="300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t>Title:</w:t>
            </w:r>
          </w:p>
        </w:tc>
        <w:tc>
          <w:tcPr>
            <w:tcW w:w="37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t>DCUSA Schedule 15 - Table 2 information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</w:p>
        </w:tc>
      </w:tr>
      <w:tr w:rsidR="00C973B4" w:rsidRPr="00C973B4" w:rsidTr="004D2999">
        <w:trPr>
          <w:trHeight w:val="255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</w:p>
        </w:tc>
      </w:tr>
      <w:tr w:rsidR="00C973B4" w:rsidRPr="00C973B4" w:rsidTr="004D2999">
        <w:trPr>
          <w:trHeight w:val="300"/>
        </w:trPr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rPr>
                <w:rFonts w:eastAsia="Times New Roman" w:cs="Times New Roman"/>
                <w:b/>
                <w:bCs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b/>
                <w:bCs/>
                <w:szCs w:val="24"/>
                <w:lang w:eastAsia="en-GB"/>
              </w:rPr>
              <w:t>Description</w:t>
            </w:r>
          </w:p>
        </w:tc>
        <w:tc>
          <w:tcPr>
            <w:tcW w:w="37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b/>
                <w:bCs/>
                <w:szCs w:val="24"/>
                <w:lang w:eastAsia="en-GB"/>
              </w:rPr>
              <w:t>2016/17</w:t>
            </w:r>
          </w:p>
        </w:tc>
        <w:tc>
          <w:tcPr>
            <w:tcW w:w="3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b/>
                <w:bCs/>
                <w:szCs w:val="24"/>
                <w:lang w:eastAsia="en-GB"/>
              </w:rPr>
              <w:t>2017/18</w:t>
            </w:r>
          </w:p>
        </w:tc>
        <w:tc>
          <w:tcPr>
            <w:tcW w:w="3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b/>
                <w:bCs/>
                <w:szCs w:val="24"/>
                <w:lang w:eastAsia="en-GB"/>
              </w:rPr>
              <w:t>2018/19</w:t>
            </w:r>
          </w:p>
        </w:tc>
      </w:tr>
      <w:tr w:rsidR="00C973B4" w:rsidRPr="00C973B4" w:rsidTr="004D2999">
        <w:trPr>
          <w:trHeight w:val="30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rPr>
                <w:rFonts w:eastAsia="Times New Roman" w:cs="Times New Roman"/>
                <w:b/>
                <w:bCs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b/>
                <w:bCs/>
                <w:szCs w:val="24"/>
                <w:lang w:eastAsia="en-GB"/>
              </w:rPr>
              <w:t>Regulatory Year</w:t>
            </w:r>
          </w:p>
        </w:tc>
        <w:tc>
          <w:tcPr>
            <w:tcW w:w="37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b/>
                <w:bCs/>
                <w:szCs w:val="24"/>
                <w:lang w:eastAsia="en-GB"/>
              </w:rPr>
              <w:t>Regulatory Year t</w:t>
            </w:r>
          </w:p>
        </w:tc>
        <w:tc>
          <w:tcPr>
            <w:tcW w:w="3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b/>
                <w:bCs/>
                <w:szCs w:val="24"/>
                <w:lang w:eastAsia="en-GB"/>
              </w:rPr>
              <w:t>Regulatory Year t+1</w:t>
            </w:r>
          </w:p>
        </w:tc>
        <w:tc>
          <w:tcPr>
            <w:tcW w:w="3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b/>
                <w:bCs/>
                <w:szCs w:val="24"/>
                <w:lang w:eastAsia="en-GB"/>
              </w:rPr>
              <w:t>Regulatory Year t+2</w:t>
            </w:r>
          </w:p>
        </w:tc>
      </w:tr>
      <w:tr w:rsidR="00C973B4" w:rsidRPr="00C973B4" w:rsidTr="004D2999">
        <w:trPr>
          <w:trHeight w:val="30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rPr>
                <w:rFonts w:eastAsia="Times New Roman" w:cs="Times New Roman"/>
                <w:b/>
                <w:bCs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b/>
                <w:bCs/>
                <w:szCs w:val="24"/>
                <w:lang w:eastAsia="en-GB"/>
              </w:rPr>
              <w:t>£m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AE4793" w:rsidP="00C973B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en-GB"/>
              </w:rPr>
            </w:pPr>
            <w:r>
              <w:rPr>
                <w:rFonts w:eastAsia="Times New Roman" w:cs="Times New Roman"/>
                <w:b/>
                <w:bCs/>
                <w:szCs w:val="24"/>
                <w:lang w:eastAsia="en-GB"/>
              </w:rPr>
              <w:t xml:space="preserve">Low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b/>
                <w:bCs/>
                <w:szCs w:val="24"/>
                <w:lang w:eastAsia="en-GB"/>
              </w:rPr>
              <w:t>Central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AE4793" w:rsidP="00C973B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en-GB"/>
              </w:rPr>
            </w:pPr>
            <w:r>
              <w:rPr>
                <w:rFonts w:eastAsia="Times New Roman" w:cs="Times New Roman"/>
                <w:b/>
                <w:bCs/>
                <w:szCs w:val="24"/>
                <w:lang w:eastAsia="en-GB"/>
              </w:rPr>
              <w:t xml:space="preserve">High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AE4793" w:rsidP="00C973B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en-GB"/>
              </w:rPr>
            </w:pPr>
            <w:r>
              <w:rPr>
                <w:rFonts w:eastAsia="Times New Roman" w:cs="Times New Roman"/>
                <w:b/>
                <w:bCs/>
                <w:szCs w:val="24"/>
                <w:lang w:eastAsia="en-GB"/>
              </w:rPr>
              <w:t>Low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b/>
                <w:bCs/>
                <w:szCs w:val="24"/>
                <w:lang w:eastAsia="en-GB"/>
              </w:rPr>
              <w:t>Central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AE4793" w:rsidP="00C973B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en-GB"/>
              </w:rPr>
            </w:pPr>
            <w:r>
              <w:rPr>
                <w:rFonts w:eastAsia="Times New Roman" w:cs="Times New Roman"/>
                <w:b/>
                <w:bCs/>
                <w:szCs w:val="24"/>
                <w:lang w:eastAsia="en-GB"/>
              </w:rPr>
              <w:t>High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AE4793" w:rsidP="00C973B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en-GB"/>
              </w:rPr>
            </w:pPr>
            <w:r>
              <w:rPr>
                <w:rFonts w:eastAsia="Times New Roman" w:cs="Times New Roman"/>
                <w:b/>
                <w:bCs/>
                <w:szCs w:val="24"/>
                <w:lang w:eastAsia="en-GB"/>
              </w:rPr>
              <w:t>Low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b/>
                <w:bCs/>
                <w:szCs w:val="24"/>
                <w:lang w:eastAsia="en-GB"/>
              </w:rPr>
              <w:t>Central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AE4793" w:rsidP="00C973B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en-GB"/>
              </w:rPr>
            </w:pPr>
            <w:r>
              <w:rPr>
                <w:rFonts w:eastAsia="Times New Roman" w:cs="Times New Roman"/>
                <w:b/>
                <w:bCs/>
                <w:szCs w:val="24"/>
                <w:lang w:eastAsia="en-GB"/>
              </w:rPr>
              <w:t>High</w:t>
            </w:r>
          </w:p>
        </w:tc>
      </w:tr>
      <w:tr w:rsidR="00C973B4" w:rsidRPr="00C973B4" w:rsidTr="004D2999">
        <w:trPr>
          <w:trHeight w:val="402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Under/over recovery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</w:tr>
      <w:tr w:rsidR="00C973B4" w:rsidRPr="00C973B4" w:rsidTr="004D2999">
        <w:trPr>
          <w:trHeight w:val="402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RPI True-up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</w:tr>
      <w:tr w:rsidR="00C973B4" w:rsidRPr="00C973B4" w:rsidTr="004D2999">
        <w:trPr>
          <w:trHeight w:val="402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Annual Iteration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</w:tr>
      <w:tr w:rsidR="00C973B4" w:rsidRPr="00C973B4" w:rsidTr="004D2999">
        <w:trPr>
          <w:trHeight w:val="402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Broad Measure of Customer Service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</w:tr>
      <w:tr w:rsidR="00C973B4" w:rsidRPr="00C973B4" w:rsidTr="004D2999">
        <w:trPr>
          <w:trHeight w:val="402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Quality of Service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</w:tr>
      <w:tr w:rsidR="00C973B4" w:rsidRPr="00C973B4" w:rsidTr="004D2999">
        <w:trPr>
          <w:trHeight w:val="402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Incentive on Connections Engagement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</w:tr>
      <w:tr w:rsidR="00C973B4" w:rsidRPr="00C973B4" w:rsidTr="004D2999">
        <w:trPr>
          <w:trHeight w:val="402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Time to Connect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</w:tr>
      <w:tr w:rsidR="00C973B4" w:rsidRPr="00C973B4" w:rsidTr="004D2999">
        <w:trPr>
          <w:trHeight w:val="402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Low Carbon Network Fund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</w:tr>
      <w:tr w:rsidR="00C973B4" w:rsidRPr="00C973B4" w:rsidTr="004D2999">
        <w:trPr>
          <w:trHeight w:val="402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Significant others (please specify)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</w:tr>
      <w:tr w:rsidR="00C973B4" w:rsidRPr="00C973B4" w:rsidTr="004D2999">
        <w:trPr>
          <w:trHeight w:val="402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Final Collected Revenue Forecast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</w:tr>
    </w:tbl>
    <w:p w:rsidR="004D2999" w:rsidRDefault="004D2999" w:rsidP="004D2999">
      <w:pPr>
        <w:rPr>
          <w:b/>
          <w:u w:val="single"/>
        </w:rPr>
      </w:pPr>
    </w:p>
    <w:p w:rsidR="004D2999" w:rsidRPr="004D2999" w:rsidRDefault="004D2999" w:rsidP="004D2999">
      <w:pPr>
        <w:rPr>
          <w:b/>
          <w:u w:val="single"/>
        </w:rPr>
      </w:pPr>
      <w:r w:rsidRPr="004D2999">
        <w:rPr>
          <w:b/>
          <w:u w:val="single"/>
        </w:rPr>
        <w:lastRenderedPageBreak/>
        <w:t xml:space="preserve">Replace Table </w:t>
      </w:r>
      <w:r>
        <w:rPr>
          <w:b/>
          <w:u w:val="single"/>
        </w:rPr>
        <w:t>3</w:t>
      </w:r>
      <w:r w:rsidRPr="004D2999">
        <w:rPr>
          <w:b/>
          <w:u w:val="single"/>
        </w:rPr>
        <w:t xml:space="preserve"> in Schedule 15 with the following:</w:t>
      </w:r>
    </w:p>
    <w:p w:rsidR="00C973B4" w:rsidRPr="004D2999" w:rsidRDefault="004D2999" w:rsidP="00C973B4">
      <w:pPr>
        <w:rPr>
          <w:rFonts w:cs="Times New Roman"/>
          <w:szCs w:val="24"/>
        </w:rPr>
      </w:pPr>
      <w:r w:rsidRPr="004D2999">
        <w:rPr>
          <w:rFonts w:cs="Times New Roman"/>
          <w:szCs w:val="24"/>
        </w:rPr>
        <w:t>The table referred to in Clause 35A.4 is set out below:</w:t>
      </w:r>
    </w:p>
    <w:tbl>
      <w:tblPr>
        <w:tblW w:w="1419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687"/>
        <w:gridCol w:w="635"/>
        <w:gridCol w:w="1639"/>
        <w:gridCol w:w="414"/>
        <w:gridCol w:w="1145"/>
        <w:gridCol w:w="667"/>
        <w:gridCol w:w="609"/>
        <w:gridCol w:w="301"/>
        <w:gridCol w:w="1400"/>
        <w:gridCol w:w="150"/>
        <w:gridCol w:w="1268"/>
        <w:gridCol w:w="47"/>
        <w:gridCol w:w="1228"/>
      </w:tblGrid>
      <w:tr w:rsidR="00C973B4" w:rsidRPr="00C973B4" w:rsidTr="00C973B4">
        <w:trPr>
          <w:trHeight w:val="300"/>
        </w:trPr>
        <w:tc>
          <w:tcPr>
            <w:tcW w:w="4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</w:pPr>
            <w:bookmarkStart w:id="1" w:name="RANGE!A1:H34"/>
            <w:r w:rsidRPr="00C973B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t>Company Name:</w:t>
            </w:r>
            <w:bookmarkEnd w:id="1"/>
          </w:p>
        </w:tc>
        <w:tc>
          <w:tcPr>
            <w:tcW w:w="45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t>[PLEASE ENTER COMPANY NAME]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</w:p>
        </w:tc>
        <w:tc>
          <w:tcPr>
            <w:tcW w:w="15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</w:p>
        </w:tc>
      </w:tr>
      <w:tr w:rsidR="00C973B4" w:rsidRPr="00C973B4" w:rsidTr="00C973B4">
        <w:trPr>
          <w:trHeight w:val="300"/>
        </w:trPr>
        <w:tc>
          <w:tcPr>
            <w:tcW w:w="4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t>Date:</w:t>
            </w:r>
          </w:p>
        </w:tc>
        <w:tc>
          <w:tcPr>
            <w:tcW w:w="26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t>[MMMM YYYY]</w:t>
            </w: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</w:p>
        </w:tc>
        <w:tc>
          <w:tcPr>
            <w:tcW w:w="15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</w:p>
        </w:tc>
      </w:tr>
      <w:tr w:rsidR="00C973B4" w:rsidRPr="00C973B4" w:rsidTr="00C973B4">
        <w:trPr>
          <w:trHeight w:val="300"/>
        </w:trPr>
        <w:tc>
          <w:tcPr>
            <w:tcW w:w="4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t>Title:</w:t>
            </w:r>
          </w:p>
        </w:tc>
        <w:tc>
          <w:tcPr>
            <w:tcW w:w="45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t>DCUSA Schedule 15 - Table 3 information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</w:p>
        </w:tc>
        <w:tc>
          <w:tcPr>
            <w:tcW w:w="15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</w:p>
        </w:tc>
      </w:tr>
      <w:tr w:rsidR="00C973B4" w:rsidRPr="00C973B4" w:rsidTr="00C973B4">
        <w:trPr>
          <w:trHeight w:val="300"/>
        </w:trPr>
        <w:tc>
          <w:tcPr>
            <w:tcW w:w="4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t>Illustrative Charging Year:</w:t>
            </w:r>
          </w:p>
        </w:tc>
        <w:tc>
          <w:tcPr>
            <w:tcW w:w="26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t>2018/19 (t+2)</w:t>
            </w: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</w:p>
        </w:tc>
        <w:tc>
          <w:tcPr>
            <w:tcW w:w="15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</w:p>
        </w:tc>
      </w:tr>
      <w:tr w:rsidR="00C973B4" w:rsidRPr="00C973B4" w:rsidTr="00C973B4">
        <w:trPr>
          <w:trHeight w:val="600"/>
        </w:trPr>
        <w:tc>
          <w:tcPr>
            <w:tcW w:w="1419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2999" w:rsidRDefault="004D2999" w:rsidP="00C973B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</w:p>
          <w:p w:rsidR="00C973B4" w:rsidRPr="00C973B4" w:rsidRDefault="00C973B4" w:rsidP="00C973B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PLEASE NOTE THAT THESE ARE ILLUSTRATIVE TARIFFS ONLY AND ARE NOT TO BE CONSIDERED TO REPRESENT THE FINAL TARIFFS WHICH WILL BE APPLIED BY THIS COMPANY</w:t>
            </w:r>
          </w:p>
        </w:tc>
      </w:tr>
      <w:tr w:rsidR="00C973B4" w:rsidRPr="00C973B4" w:rsidTr="00C973B4">
        <w:trPr>
          <w:trHeight w:val="139"/>
        </w:trPr>
        <w:tc>
          <w:tcPr>
            <w:tcW w:w="4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3B4" w:rsidRPr="00C973B4" w:rsidRDefault="00C973B4" w:rsidP="00C973B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3B4" w:rsidRPr="00C973B4" w:rsidRDefault="00C973B4" w:rsidP="00C973B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3B4" w:rsidRPr="00C973B4" w:rsidRDefault="00C973B4" w:rsidP="00C973B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3B4" w:rsidRPr="00C973B4" w:rsidRDefault="00C973B4" w:rsidP="00C973B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3B4" w:rsidRPr="00C973B4" w:rsidRDefault="00C973B4" w:rsidP="00C973B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3B4" w:rsidRPr="00C973B4" w:rsidRDefault="00C973B4" w:rsidP="00C973B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3B4" w:rsidRPr="00C973B4" w:rsidRDefault="00C973B4" w:rsidP="00C973B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3B4" w:rsidRPr="00C973B4" w:rsidRDefault="00C973B4" w:rsidP="00C973B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</w:p>
        </w:tc>
      </w:tr>
      <w:tr w:rsidR="00C973B4" w:rsidRPr="00C973B4" w:rsidTr="00C973B4">
        <w:trPr>
          <w:trHeight w:val="1095"/>
        </w:trPr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b/>
                <w:bCs/>
                <w:szCs w:val="24"/>
                <w:lang w:eastAsia="en-GB"/>
              </w:rPr>
              <w:t> 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b/>
                <w:bCs/>
                <w:szCs w:val="24"/>
                <w:lang w:eastAsia="en-GB"/>
              </w:rPr>
              <w:t>PCs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b/>
                <w:bCs/>
                <w:szCs w:val="24"/>
                <w:lang w:eastAsia="en-GB"/>
              </w:rPr>
              <w:t>Unit rate 1 p/kWh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b/>
                <w:bCs/>
                <w:szCs w:val="24"/>
                <w:lang w:eastAsia="en-GB"/>
              </w:rPr>
              <w:t>Unit rate 2 p/kWh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b/>
                <w:bCs/>
                <w:szCs w:val="24"/>
                <w:lang w:eastAsia="en-GB"/>
              </w:rPr>
              <w:t>Unit rate 3 p/kWh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b/>
                <w:bCs/>
                <w:szCs w:val="24"/>
                <w:lang w:eastAsia="en-GB"/>
              </w:rPr>
              <w:t>Fixed charge p/MPAN/day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b/>
                <w:bCs/>
                <w:szCs w:val="24"/>
                <w:lang w:eastAsia="en-GB"/>
              </w:rPr>
              <w:t>Capacity charge p/kVA/day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b/>
                <w:bCs/>
                <w:szCs w:val="24"/>
                <w:lang w:eastAsia="en-GB"/>
              </w:rPr>
              <w:t>Reactive power charge p/</w:t>
            </w:r>
            <w:proofErr w:type="spellStart"/>
            <w:r w:rsidRPr="00C973B4">
              <w:rPr>
                <w:rFonts w:eastAsia="Times New Roman" w:cs="Times New Roman"/>
                <w:b/>
                <w:bCs/>
                <w:szCs w:val="24"/>
                <w:lang w:eastAsia="en-GB"/>
              </w:rPr>
              <w:t>kVArh</w:t>
            </w:r>
            <w:proofErr w:type="spellEnd"/>
          </w:p>
        </w:tc>
      </w:tr>
      <w:tr w:rsidR="00C973B4" w:rsidRPr="00C973B4" w:rsidTr="00C973B4">
        <w:trPr>
          <w:trHeight w:val="300"/>
        </w:trPr>
        <w:tc>
          <w:tcPr>
            <w:tcW w:w="4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Domestic Unrestricted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</w:tr>
      <w:tr w:rsidR="00C973B4" w:rsidRPr="00C973B4" w:rsidTr="00C973B4">
        <w:trPr>
          <w:trHeight w:val="300"/>
        </w:trPr>
        <w:tc>
          <w:tcPr>
            <w:tcW w:w="4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Domestic Two Rate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</w:tr>
      <w:tr w:rsidR="00C973B4" w:rsidRPr="00C973B4" w:rsidTr="00C973B4">
        <w:trPr>
          <w:trHeight w:val="300"/>
        </w:trPr>
        <w:tc>
          <w:tcPr>
            <w:tcW w:w="4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Domestic Off Peak (related MPAN)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</w:tr>
      <w:tr w:rsidR="00C973B4" w:rsidRPr="00C973B4" w:rsidTr="00C973B4">
        <w:trPr>
          <w:trHeight w:val="300"/>
        </w:trPr>
        <w:tc>
          <w:tcPr>
            <w:tcW w:w="4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Small Non Domestic Unrestricted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</w:tr>
      <w:tr w:rsidR="00C973B4" w:rsidRPr="00C973B4" w:rsidTr="00C973B4">
        <w:trPr>
          <w:trHeight w:val="300"/>
        </w:trPr>
        <w:tc>
          <w:tcPr>
            <w:tcW w:w="4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Small Non Domestic Two Rate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4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</w:tr>
      <w:tr w:rsidR="00C973B4" w:rsidRPr="00C973B4" w:rsidTr="00C973B4">
        <w:trPr>
          <w:trHeight w:val="300"/>
        </w:trPr>
        <w:tc>
          <w:tcPr>
            <w:tcW w:w="4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Small Non Domestic Off Peak (related MPAN)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4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</w:tr>
      <w:tr w:rsidR="00C973B4" w:rsidRPr="00C973B4" w:rsidTr="00C973B4">
        <w:trPr>
          <w:trHeight w:val="300"/>
        </w:trPr>
        <w:tc>
          <w:tcPr>
            <w:tcW w:w="4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LV Medium Non-Domestic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5-8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</w:tr>
      <w:tr w:rsidR="00C973B4" w:rsidRPr="00C973B4" w:rsidTr="00C973B4">
        <w:trPr>
          <w:trHeight w:val="300"/>
        </w:trPr>
        <w:tc>
          <w:tcPr>
            <w:tcW w:w="4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LV Sub Medium Non-Domestic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5-8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</w:tr>
      <w:tr w:rsidR="00C973B4" w:rsidRPr="00C973B4" w:rsidTr="00C973B4">
        <w:trPr>
          <w:trHeight w:val="300"/>
        </w:trPr>
        <w:tc>
          <w:tcPr>
            <w:tcW w:w="4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HV Medium Non-Domestic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5-8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</w:tr>
      <w:tr w:rsidR="00C973B4" w:rsidRPr="00C973B4" w:rsidTr="00C973B4">
        <w:trPr>
          <w:trHeight w:val="300"/>
        </w:trPr>
        <w:tc>
          <w:tcPr>
            <w:tcW w:w="4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LV Network Domestic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</w:tr>
      <w:tr w:rsidR="00C973B4" w:rsidRPr="00C973B4" w:rsidTr="00C973B4">
        <w:trPr>
          <w:trHeight w:val="300"/>
        </w:trPr>
        <w:tc>
          <w:tcPr>
            <w:tcW w:w="4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LV Network Non-Domestic Non-CT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</w:tr>
      <w:tr w:rsidR="00C973B4" w:rsidRPr="00C973B4" w:rsidTr="00C973B4">
        <w:trPr>
          <w:trHeight w:val="300"/>
        </w:trPr>
        <w:tc>
          <w:tcPr>
            <w:tcW w:w="4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LV HH Metered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</w:tr>
      <w:tr w:rsidR="00C973B4" w:rsidRPr="00C973B4" w:rsidTr="00C973B4">
        <w:trPr>
          <w:trHeight w:val="300"/>
        </w:trPr>
        <w:tc>
          <w:tcPr>
            <w:tcW w:w="4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lastRenderedPageBreak/>
              <w:t>LV Sub HH Metered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</w:tr>
      <w:tr w:rsidR="00C973B4" w:rsidRPr="00C973B4" w:rsidTr="00C973B4">
        <w:trPr>
          <w:trHeight w:val="300"/>
        </w:trPr>
        <w:tc>
          <w:tcPr>
            <w:tcW w:w="4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HV HH Metered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</w:tr>
      <w:tr w:rsidR="00C973B4" w:rsidRPr="00C973B4" w:rsidTr="00C973B4">
        <w:trPr>
          <w:trHeight w:val="300"/>
        </w:trPr>
        <w:tc>
          <w:tcPr>
            <w:tcW w:w="4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NHH UMS category A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8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</w:tr>
      <w:tr w:rsidR="00C973B4" w:rsidRPr="00C973B4" w:rsidTr="00C973B4">
        <w:trPr>
          <w:trHeight w:val="300"/>
        </w:trPr>
        <w:tc>
          <w:tcPr>
            <w:tcW w:w="4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NHH UMS category B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</w:tr>
      <w:tr w:rsidR="00C973B4" w:rsidRPr="00C973B4" w:rsidTr="00C973B4">
        <w:trPr>
          <w:trHeight w:val="300"/>
        </w:trPr>
        <w:tc>
          <w:tcPr>
            <w:tcW w:w="4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NHH UMS category C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</w:tr>
      <w:tr w:rsidR="00C973B4" w:rsidRPr="00C973B4" w:rsidTr="00C973B4">
        <w:trPr>
          <w:trHeight w:val="300"/>
        </w:trPr>
        <w:tc>
          <w:tcPr>
            <w:tcW w:w="4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NHH UMS category D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</w:tr>
      <w:tr w:rsidR="00C973B4" w:rsidRPr="00C973B4" w:rsidTr="00C973B4">
        <w:trPr>
          <w:trHeight w:val="300"/>
        </w:trPr>
        <w:tc>
          <w:tcPr>
            <w:tcW w:w="4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LV UMS (Pseudo HH Metered)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</w:tr>
      <w:tr w:rsidR="00C973B4" w:rsidRPr="00C973B4" w:rsidTr="00C973B4">
        <w:trPr>
          <w:trHeight w:val="300"/>
        </w:trPr>
        <w:tc>
          <w:tcPr>
            <w:tcW w:w="4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LV Generation NHH or Aggregate HH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8&amp;0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</w:tr>
      <w:tr w:rsidR="00C973B4" w:rsidRPr="00C973B4" w:rsidTr="00C973B4">
        <w:trPr>
          <w:trHeight w:val="300"/>
        </w:trPr>
        <w:tc>
          <w:tcPr>
            <w:tcW w:w="4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LV Sub Generation NHH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8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</w:tr>
      <w:tr w:rsidR="00C973B4" w:rsidRPr="00C973B4" w:rsidTr="00C973B4">
        <w:trPr>
          <w:trHeight w:val="300"/>
        </w:trPr>
        <w:tc>
          <w:tcPr>
            <w:tcW w:w="4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LV Generation Intermittent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</w:tr>
      <w:tr w:rsidR="00C973B4" w:rsidRPr="00C973B4" w:rsidTr="00C973B4">
        <w:trPr>
          <w:trHeight w:val="300"/>
        </w:trPr>
        <w:tc>
          <w:tcPr>
            <w:tcW w:w="4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LV Generation Non-Intermittent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</w:tr>
      <w:tr w:rsidR="00C973B4" w:rsidRPr="00C973B4" w:rsidTr="00C973B4">
        <w:trPr>
          <w:trHeight w:val="300"/>
        </w:trPr>
        <w:tc>
          <w:tcPr>
            <w:tcW w:w="4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LV Sub Generation Intermittent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</w:tr>
      <w:tr w:rsidR="00C973B4" w:rsidRPr="00C973B4" w:rsidTr="00C973B4">
        <w:trPr>
          <w:trHeight w:val="300"/>
        </w:trPr>
        <w:tc>
          <w:tcPr>
            <w:tcW w:w="4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LV Sub Generation Non-Intermittent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</w:tr>
      <w:tr w:rsidR="00C973B4" w:rsidRPr="00C973B4" w:rsidTr="00C973B4">
        <w:trPr>
          <w:trHeight w:val="300"/>
        </w:trPr>
        <w:tc>
          <w:tcPr>
            <w:tcW w:w="4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HV Generation Intermittent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</w:tr>
      <w:tr w:rsidR="00C973B4" w:rsidRPr="00C973B4" w:rsidTr="00C973B4">
        <w:trPr>
          <w:trHeight w:val="300"/>
        </w:trPr>
        <w:tc>
          <w:tcPr>
            <w:tcW w:w="4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HV Generation Non-Intermittent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B4" w:rsidRPr="00C973B4" w:rsidRDefault="00C973B4" w:rsidP="00C973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C973B4">
              <w:rPr>
                <w:rFonts w:eastAsia="Times New Roman" w:cs="Times New Roman"/>
                <w:color w:val="000000"/>
                <w:szCs w:val="24"/>
                <w:lang w:eastAsia="en-GB"/>
              </w:rPr>
              <w:t> </w:t>
            </w:r>
          </w:p>
        </w:tc>
      </w:tr>
    </w:tbl>
    <w:p w:rsidR="00251AAC" w:rsidRDefault="00251AAC">
      <w:pPr>
        <w:rPr>
          <w:rFonts w:cs="Times New Roman"/>
          <w:szCs w:val="24"/>
        </w:rPr>
      </w:pPr>
    </w:p>
    <w:p w:rsidR="004D2999" w:rsidRDefault="004D2999">
      <w:pPr>
        <w:rPr>
          <w:rFonts w:cs="Times New Roman"/>
          <w:szCs w:val="24"/>
        </w:rPr>
      </w:pPr>
    </w:p>
    <w:p w:rsidR="004D2999" w:rsidRPr="00944C07" w:rsidRDefault="004D2999" w:rsidP="004D2999">
      <w:pPr>
        <w:shd w:val="clear" w:color="auto" w:fill="FFFFFF" w:themeFill="background1"/>
        <w:jc w:val="right"/>
      </w:pPr>
      <w:r w:rsidRPr="00CE5BC9">
        <w:rPr>
          <w:b/>
        </w:rPr>
        <w:t>Wragge Lawrence Graham &amp; Co LLP</w:t>
      </w:r>
      <w:r w:rsidRPr="00CE5BC9">
        <w:rPr>
          <w:b/>
        </w:rPr>
        <w:br/>
      </w:r>
      <w:r w:rsidR="002C4198">
        <w:rPr>
          <w:b/>
        </w:rPr>
        <w:t>23</w:t>
      </w:r>
      <w:r>
        <w:rPr>
          <w:b/>
        </w:rPr>
        <w:t xml:space="preserve"> December</w:t>
      </w:r>
      <w:r w:rsidRPr="00CE5BC9">
        <w:rPr>
          <w:b/>
        </w:rPr>
        <w:t xml:space="preserve"> 2015</w:t>
      </w:r>
    </w:p>
    <w:p w:rsidR="004D2999" w:rsidRPr="00DC3AD0" w:rsidRDefault="004D2999" w:rsidP="004D2999">
      <w:pPr>
        <w:jc w:val="right"/>
        <w:rPr>
          <w:rFonts w:cs="Times New Roman"/>
          <w:szCs w:val="24"/>
        </w:rPr>
      </w:pPr>
    </w:p>
    <w:sectPr w:rsidR="004D2999" w:rsidRPr="00DC3AD0" w:rsidSect="001A3447">
      <w:headerReference w:type="default" r:id="rId9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909" w:rsidRDefault="00873909" w:rsidP="00873909">
      <w:pPr>
        <w:spacing w:after="0" w:line="240" w:lineRule="auto"/>
      </w:pPr>
      <w:r>
        <w:separator/>
      </w:r>
    </w:p>
  </w:endnote>
  <w:endnote w:type="continuationSeparator" w:id="0">
    <w:p w:rsidR="00873909" w:rsidRDefault="00873909" w:rsidP="008739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909" w:rsidRDefault="00873909" w:rsidP="00873909">
      <w:pPr>
        <w:spacing w:after="0" w:line="240" w:lineRule="auto"/>
      </w:pPr>
      <w:r>
        <w:separator/>
      </w:r>
    </w:p>
  </w:footnote>
  <w:footnote w:type="continuationSeparator" w:id="0">
    <w:p w:rsidR="00873909" w:rsidRDefault="00873909" w:rsidP="008739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3909" w:rsidRDefault="004D2999" w:rsidP="004D2999">
    <w:pPr>
      <w:pStyle w:val="Header"/>
      <w:jc w:val="right"/>
    </w:pPr>
    <w:r w:rsidRPr="00EE4D95">
      <w:t xml:space="preserve">WLG: </w:t>
    </w:r>
    <w:r w:rsidR="002C4198">
      <w:t>23</w:t>
    </w:r>
    <w:r>
      <w:t xml:space="preserve"> December</w:t>
    </w:r>
    <w:r w:rsidRPr="00EE4D95">
      <w:t xml:space="preserve"> 2015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10086"/>
    <w:multiLevelType w:val="multilevel"/>
    <w:tmpl w:val="C7EEAFF0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531"/>
        </w:tabs>
        <w:ind w:left="1531" w:hanging="822"/>
      </w:pPr>
      <w:rPr>
        <w:rFonts w:ascii="Times New Roman" w:hAnsi="Times New Roman" w:cs="Times New Roman" w:hint="default"/>
        <w:caps w:val="0"/>
        <w:strike w:val="0"/>
        <w:dstrike w:val="0"/>
        <w:vanish w:val="0"/>
        <w:webHidden w:val="0"/>
        <w:sz w:val="24"/>
        <w:szCs w:val="24"/>
        <w:u w:val="none"/>
        <w:effect w:val="none"/>
        <w:vertAlign w:val="baseline"/>
        <w:specVanish w:val="0"/>
      </w:rPr>
    </w:lvl>
    <w:lvl w:ilvl="3">
      <w:start w:val="1"/>
      <w:numFmt w:val="upperLetter"/>
      <w:lvlText w:val="(%4)"/>
      <w:lvlJc w:val="left"/>
      <w:pPr>
        <w:tabs>
          <w:tab w:val="num" w:pos="2155"/>
        </w:tabs>
        <w:ind w:left="2155" w:hanging="62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4"/>
        <w:u w:val="none"/>
        <w:effect w:val="none"/>
        <w:vertAlign w:val="baseline"/>
        <w:specVanish w:val="0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835" w:hanging="680"/>
      </w:pPr>
    </w:lvl>
    <w:lvl w:ilvl="5">
      <w:start w:val="1"/>
      <w:numFmt w:val="decimal"/>
      <w:lvlText w:val="%1.%2.%3.%4.%5.%6."/>
      <w:lvlJc w:val="left"/>
      <w:pPr>
        <w:tabs>
          <w:tab w:val="num" w:pos="709"/>
        </w:tabs>
        <w:ind w:left="709" w:hanging="709"/>
      </w:pPr>
    </w:lvl>
    <w:lvl w:ilvl="6">
      <w:start w:val="1"/>
      <w:numFmt w:val="decimal"/>
      <w:lvlText w:val="%1.%2.%3.%4.%5.%6.%7."/>
      <w:lvlJc w:val="left"/>
      <w:pPr>
        <w:tabs>
          <w:tab w:val="num" w:pos="709"/>
        </w:tabs>
        <w:ind w:left="709" w:hanging="709"/>
      </w:pPr>
    </w:lvl>
    <w:lvl w:ilvl="7">
      <w:start w:val="1"/>
      <w:numFmt w:val="decimal"/>
      <w:lvlText w:val="%1.%2.%3.%4.%5.%6.%7.%8."/>
      <w:lvlJc w:val="left"/>
      <w:pPr>
        <w:tabs>
          <w:tab w:val="num" w:pos="709"/>
        </w:tabs>
        <w:ind w:left="709" w:hanging="709"/>
      </w:pPr>
    </w:lvl>
    <w:lvl w:ilvl="8">
      <w:start w:val="1"/>
      <w:numFmt w:val="decimal"/>
      <w:lvlText w:val="%1.%2.%3.%4.%5.%6.%7.%8.%9."/>
      <w:lvlJc w:val="left"/>
      <w:pPr>
        <w:tabs>
          <w:tab w:val="num" w:pos="709"/>
        </w:tabs>
        <w:ind w:left="709" w:hanging="709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73B"/>
    <w:rsid w:val="0000731D"/>
    <w:rsid w:val="0004663C"/>
    <w:rsid w:val="00103693"/>
    <w:rsid w:val="00105EE1"/>
    <w:rsid w:val="00145C3D"/>
    <w:rsid w:val="00177FBE"/>
    <w:rsid w:val="001A3447"/>
    <w:rsid w:val="001B792F"/>
    <w:rsid w:val="001C685F"/>
    <w:rsid w:val="001E043F"/>
    <w:rsid w:val="00221D5E"/>
    <w:rsid w:val="00251AAC"/>
    <w:rsid w:val="002604D8"/>
    <w:rsid w:val="002C4198"/>
    <w:rsid w:val="002C58AF"/>
    <w:rsid w:val="00305143"/>
    <w:rsid w:val="004330FC"/>
    <w:rsid w:val="004D2999"/>
    <w:rsid w:val="006031F4"/>
    <w:rsid w:val="00642510"/>
    <w:rsid w:val="007B0CBA"/>
    <w:rsid w:val="007B5FF1"/>
    <w:rsid w:val="00826CF0"/>
    <w:rsid w:val="00872D9E"/>
    <w:rsid w:val="00873909"/>
    <w:rsid w:val="00906498"/>
    <w:rsid w:val="00992EDA"/>
    <w:rsid w:val="00A613A6"/>
    <w:rsid w:val="00A96B6D"/>
    <w:rsid w:val="00AA073B"/>
    <w:rsid w:val="00AE4793"/>
    <w:rsid w:val="00BC31E7"/>
    <w:rsid w:val="00C24966"/>
    <w:rsid w:val="00C53127"/>
    <w:rsid w:val="00C61BC3"/>
    <w:rsid w:val="00C96E0B"/>
    <w:rsid w:val="00C973B4"/>
    <w:rsid w:val="00D57F24"/>
    <w:rsid w:val="00DC3AD0"/>
    <w:rsid w:val="00E57E5E"/>
    <w:rsid w:val="00E70201"/>
    <w:rsid w:val="00EE2CE2"/>
    <w:rsid w:val="00FB5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073B"/>
    <w:pPr>
      <w:spacing w:after="240" w:line="36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34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7390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3909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87390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3909"/>
    <w:rPr>
      <w:rFonts w:ascii="Times New Roman" w:hAnsi="Times New Roman"/>
      <w:sz w:val="24"/>
    </w:rPr>
  </w:style>
  <w:style w:type="paragraph" w:styleId="BodyText">
    <w:name w:val="Body Text"/>
    <w:basedOn w:val="Normal"/>
    <w:link w:val="BodyTextChar"/>
    <w:qFormat/>
    <w:rsid w:val="004D2999"/>
    <w:pPr>
      <w:spacing w:after="280" w:line="280" w:lineRule="atLeast"/>
      <w:jc w:val="both"/>
    </w:pPr>
    <w:rPr>
      <w:rFonts w:ascii="Arial" w:hAnsi="Arial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4D2999"/>
    <w:rPr>
      <w:rFonts w:ascii="Arial" w:hAnsi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073B"/>
    <w:pPr>
      <w:spacing w:after="240" w:line="36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34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7390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3909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87390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3909"/>
    <w:rPr>
      <w:rFonts w:ascii="Times New Roman" w:hAnsi="Times New Roman"/>
      <w:sz w:val="24"/>
    </w:rPr>
  </w:style>
  <w:style w:type="paragraph" w:styleId="BodyText">
    <w:name w:val="Body Text"/>
    <w:basedOn w:val="Normal"/>
    <w:link w:val="BodyTextChar"/>
    <w:qFormat/>
    <w:rsid w:val="004D2999"/>
    <w:pPr>
      <w:spacing w:after="280" w:line="280" w:lineRule="atLeast"/>
      <w:jc w:val="both"/>
    </w:pPr>
    <w:rPr>
      <w:rFonts w:ascii="Arial" w:hAnsi="Arial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4D2999"/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3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4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8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858006-857D-457D-A6DC-1D25D9D84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7</Pages>
  <Words>1004</Words>
  <Characters>5724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Electralink Group</Company>
  <LinksUpToDate>false</LinksUpToDate>
  <CharactersWithSpaces>6715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Fungai Madzivadondo</dc:creator>
  <cp:lastModifiedBy>Fungai Madzivadondo</cp:lastModifiedBy>
  <cp:revision>8</cp:revision>
  <dcterms:created xsi:type="dcterms:W3CDTF">2015-12-16T09:34:00Z</dcterms:created>
  <dcterms:modified xsi:type="dcterms:W3CDTF">2016-01-07T10:26:00Z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kitDocRef">
    <vt:lpwstr>Legal02#56463373v1[AXG01]</vt:lpwstr>
  </property>
  <property fmtid="{D5CDD505-2E9C-101B-9397-08002B2CF9AE}" pid="3" name="tikitDocNumber">
    <vt:lpwstr>56463373</vt:lpwstr>
  </property>
  <property fmtid="{D5CDD505-2E9C-101B-9397-08002B2CF9AE}" pid="4" name="tikitVersionNumber">
    <vt:lpwstr>1</vt:lpwstr>
  </property>
  <property fmtid="{D5CDD505-2E9C-101B-9397-08002B2CF9AE}" pid="5" name="tikitDocDescription">
    <vt:lpwstr>DCP 249 - Draft Legal Text 17 December 2015 (WLG)</vt:lpwstr>
  </property>
  <property fmtid="{D5CDD505-2E9C-101B-9397-08002B2CF9AE}" pid="6" name="tikitAuthor">
    <vt:lpwstr>Anieka Golhar</vt:lpwstr>
  </property>
  <property fmtid="{D5CDD505-2E9C-101B-9397-08002B2CF9AE}" pid="7" name="tikitAuthorID">
    <vt:lpwstr>AXG01</vt:lpwstr>
  </property>
  <property fmtid="{D5CDD505-2E9C-101B-9397-08002B2CF9AE}" pid="8" name="tikitTypistID">
    <vt:lpwstr>AXG01</vt:lpwstr>
  </property>
  <property fmtid="{D5CDD505-2E9C-101B-9397-08002B2CF9AE}" pid="9" name="tikitClientDescription">
    <vt:lpwstr>DCUSA Limited</vt:lpwstr>
  </property>
  <property fmtid="{D5CDD505-2E9C-101B-9397-08002B2CF9AE}" pid="10" name="tikitMatterDescription">
    <vt:lpwstr>Change Proposals 2015</vt:lpwstr>
  </property>
  <property fmtid="{D5CDD505-2E9C-101B-9397-08002B2CF9AE}" pid="11" name="tikitClientID">
    <vt:lpwstr>588326</vt:lpwstr>
  </property>
  <property fmtid="{D5CDD505-2E9C-101B-9397-08002B2CF9AE}" pid="12" name="tikitMatterID">
    <vt:lpwstr>2111933</vt:lpwstr>
  </property>
</Properties>
</file>